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1F" w:rsidRDefault="00260F1F" w:rsidP="00260F1F">
      <w:pPr>
        <w:spacing w:line="220" w:lineRule="auto"/>
        <w:ind w:left="10206"/>
        <w:jc w:val="center"/>
      </w:pPr>
      <w:r>
        <w:t>Приложение № ___</w:t>
      </w:r>
    </w:p>
    <w:p w:rsidR="00260F1F" w:rsidRDefault="00260F1F" w:rsidP="00260F1F">
      <w:pPr>
        <w:spacing w:line="220" w:lineRule="auto"/>
        <w:ind w:left="10206"/>
        <w:jc w:val="center"/>
      </w:pPr>
      <w:r>
        <w:t>к постановлению Администрации Александровского сельского поселения</w:t>
      </w:r>
    </w:p>
    <w:p w:rsidR="00260F1F" w:rsidRDefault="00260F1F" w:rsidP="00260F1F">
      <w:pPr>
        <w:spacing w:line="220" w:lineRule="auto"/>
        <w:ind w:left="10206"/>
        <w:jc w:val="center"/>
      </w:pPr>
      <w:r>
        <w:t xml:space="preserve">от </w:t>
      </w:r>
      <w:r w:rsidR="00C55D71">
        <w:t>18.10</w:t>
      </w:r>
      <w:r>
        <w:t xml:space="preserve">.2012г. № </w:t>
      </w:r>
      <w:r w:rsidR="00C55D71">
        <w:t>78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D77BE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долгосрочной целевой программы </w:t>
      </w:r>
    </w:p>
    <w:p w:rsidR="009528E7" w:rsidRDefault="009D77BE" w:rsidP="009528E7">
      <w:pPr>
        <w:spacing w:line="221" w:lineRule="auto"/>
        <w:jc w:val="center"/>
        <w:rPr>
          <w:sz w:val="28"/>
          <w:szCs w:val="28"/>
        </w:rPr>
      </w:pPr>
      <w:r w:rsidRPr="009D77BE">
        <w:rPr>
          <w:b/>
          <w:sz w:val="28"/>
          <w:szCs w:val="28"/>
        </w:rPr>
        <w:t>«</w:t>
      </w:r>
      <w:r w:rsidR="00547D19">
        <w:rPr>
          <w:b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Pr="009D77BE">
        <w:rPr>
          <w:b/>
          <w:sz w:val="28"/>
          <w:szCs w:val="28"/>
        </w:rPr>
        <w:t xml:space="preserve"> Александровского сельского поселения на 2012-2014 годы»</w:t>
      </w:r>
      <w:r>
        <w:rPr>
          <w:sz w:val="28"/>
          <w:szCs w:val="28"/>
        </w:rPr>
        <w:t xml:space="preserve">                                                 </w:t>
      </w:r>
      <w:r w:rsidR="009528E7">
        <w:rPr>
          <w:sz w:val="28"/>
          <w:szCs w:val="28"/>
        </w:rPr>
        <w:t>____________________________________________________________</w:t>
      </w:r>
    </w:p>
    <w:p w:rsidR="009528E7" w:rsidRDefault="009528E7" w:rsidP="009528E7">
      <w:pPr>
        <w:spacing w:line="221" w:lineRule="auto"/>
        <w:jc w:val="center"/>
      </w:pPr>
      <w:r>
        <w:t>(наименование долгосрочной целевой программы)</w:t>
      </w: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</w:p>
    <w:p w:rsidR="009528E7" w:rsidRDefault="009528E7" w:rsidP="009528E7">
      <w:pPr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</w:t>
      </w:r>
      <w:r w:rsidR="009D77BE" w:rsidRPr="009D77BE">
        <w:rPr>
          <w:sz w:val="28"/>
          <w:szCs w:val="28"/>
          <w:u w:val="single"/>
        </w:rPr>
        <w:t>1</w:t>
      </w:r>
      <w:r w:rsidR="009D77BE">
        <w:rPr>
          <w:sz w:val="28"/>
          <w:szCs w:val="28"/>
        </w:rPr>
        <w:t xml:space="preserve"> </w:t>
      </w:r>
      <w:r w:rsidR="00C55D71">
        <w:rPr>
          <w:sz w:val="28"/>
          <w:szCs w:val="28"/>
        </w:rPr>
        <w:t>октября</w:t>
      </w:r>
      <w:r w:rsidR="009D77BE" w:rsidRPr="009D77BE">
        <w:rPr>
          <w:sz w:val="28"/>
          <w:szCs w:val="28"/>
          <w:u w:val="single"/>
        </w:rPr>
        <w:t xml:space="preserve"> </w:t>
      </w:r>
      <w:r w:rsidR="009D77B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D77BE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</w:p>
    <w:p w:rsidR="009D77BE" w:rsidRDefault="009D77BE" w:rsidP="009528E7">
      <w:pPr>
        <w:spacing w:line="221" w:lineRule="auto"/>
        <w:jc w:val="center"/>
        <w:rPr>
          <w:sz w:val="28"/>
          <w:szCs w:val="28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№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proofErr w:type="spellStart"/>
            <w:proofErr w:type="gramStart"/>
            <w:r w:rsidRPr="001912C1">
              <w:t>п</w:t>
            </w:r>
            <w:proofErr w:type="spellEnd"/>
            <w:proofErr w:type="gramEnd"/>
            <w:r w:rsidRPr="001912C1">
              <w:t>/</w:t>
            </w:r>
            <w:proofErr w:type="spellStart"/>
            <w:r w:rsidRPr="001912C1">
              <w:t>п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Наименование мероприятия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Категория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расходов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rPr>
                <w:spacing w:val="-4"/>
              </w:rPr>
              <w:t>(капитальные</w:t>
            </w:r>
            <w:r w:rsidRPr="001912C1">
              <w:t xml:space="preserve"> вложения, НИОКР, прочие расходы)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Сроки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выполнения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Муниципа</w:t>
            </w:r>
            <w:r w:rsidRPr="001912C1">
              <w:t xml:space="preserve">льный заказчик – главный </w:t>
            </w:r>
            <w:r>
              <w:rPr>
                <w:spacing w:val="-4"/>
              </w:rPr>
              <w:t>распоряди</w:t>
            </w:r>
            <w:r w:rsidRPr="001912C1">
              <w:rPr>
                <w:spacing w:val="-4"/>
              </w:rPr>
              <w:t>тель</w:t>
            </w:r>
            <w:r w:rsidRPr="001912C1">
              <w:t xml:space="preserve"> средств  бюджета поселения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Источники </w:t>
            </w:r>
            <w:r w:rsidRPr="001912C1">
              <w:rPr>
                <w:spacing w:val="-4"/>
              </w:rPr>
              <w:t>фи</w:t>
            </w:r>
            <w:r>
              <w:rPr>
                <w:spacing w:val="-4"/>
              </w:rPr>
              <w:t>нансиро</w:t>
            </w:r>
            <w:r w:rsidRPr="001912C1">
              <w:rPr>
                <w:spacing w:val="-4"/>
              </w:rPr>
              <w:t>вания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>
              <w:t>Уточнен</w:t>
            </w:r>
            <w:r w:rsidRPr="001912C1">
              <w:t xml:space="preserve">ный план </w:t>
            </w:r>
            <w:r w:rsidRPr="001912C1">
              <w:rPr>
                <w:spacing w:val="-10"/>
              </w:rPr>
              <w:t>бюджетных</w:t>
            </w:r>
            <w:r w:rsidRPr="001912C1">
              <w:t xml:space="preserve"> ас</w:t>
            </w:r>
            <w:r>
              <w:t>сигно</w:t>
            </w:r>
            <w:r w:rsidRPr="001912C1">
              <w:t>ваний</w:t>
            </w:r>
            <w:r w:rsidRPr="001912C1">
              <w:br/>
              <w:t>на текущий год</w:t>
            </w:r>
            <w:r w:rsidRPr="001912C1">
              <w:br/>
              <w:t>(тыс. рублей)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Фактически доведено объемов финанси</w:t>
            </w:r>
            <w:r>
              <w:t>рования до главных рас</w:t>
            </w:r>
            <w:r w:rsidRPr="001912C1">
              <w:t>по</w:t>
            </w:r>
            <w:r>
              <w:t>рядителей средств</w:t>
            </w:r>
            <w:r w:rsidRPr="001912C1">
              <w:t xml:space="preserve"> бюджета </w:t>
            </w:r>
            <w:r>
              <w:t xml:space="preserve">поселения </w:t>
            </w:r>
            <w:r w:rsidRPr="001912C1">
              <w:t>за отчетный период</w:t>
            </w:r>
            <w:r w:rsidRPr="001912C1">
              <w:br/>
              <w:t>(тыс. рублей)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center"/>
            </w:pPr>
            <w:r w:rsidRPr="001912C1">
              <w:t>Исполнено</w:t>
            </w:r>
          </w:p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 xml:space="preserve"> (кассовые расходы)</w:t>
            </w:r>
            <w:r w:rsidRPr="001912C1">
              <w:br/>
              <w:t>(тыс. рублей)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Причины не</w:t>
            </w:r>
            <w:r>
              <w:t xml:space="preserve"> </w:t>
            </w:r>
            <w:r w:rsidRPr="001912C1">
              <w:t>исполнения плана бюджетных ассиг</w:t>
            </w:r>
            <w:r>
              <w:t>но</w:t>
            </w:r>
            <w:r w:rsidRPr="001912C1">
              <w:t>ваний</w:t>
            </w:r>
          </w:p>
        </w:tc>
      </w:tr>
    </w:tbl>
    <w:p w:rsidR="009528E7" w:rsidRDefault="009528E7" w:rsidP="009528E7">
      <w:pPr>
        <w:rPr>
          <w:sz w:val="2"/>
          <w:szCs w:val="2"/>
        </w:rPr>
      </w:pPr>
    </w:p>
    <w:tbl>
      <w:tblPr>
        <w:tblW w:w="487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0"/>
        <w:gridCol w:w="1651"/>
        <w:gridCol w:w="1508"/>
        <w:gridCol w:w="1517"/>
        <w:gridCol w:w="1685"/>
        <w:gridCol w:w="1380"/>
        <w:gridCol w:w="1668"/>
        <w:gridCol w:w="1777"/>
        <w:gridCol w:w="1285"/>
      </w:tblGrid>
      <w:tr w:rsidR="009528E7" w:rsidTr="008657E3">
        <w:trPr>
          <w:trHeight w:val="20"/>
          <w:tblHeader/>
        </w:trPr>
        <w:tc>
          <w:tcPr>
            <w:tcW w:w="15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2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3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6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7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8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center"/>
            </w:pPr>
            <w:r w:rsidRPr="001912C1">
              <w:t>10</w:t>
            </w: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2C6120" w:rsidRDefault="009528E7" w:rsidP="008657E3">
            <w:pPr>
              <w:spacing w:line="221" w:lineRule="auto"/>
              <w:jc w:val="both"/>
            </w:pPr>
            <w:r w:rsidRPr="002C6120">
              <w:t>Всего по Программе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547D19" w:rsidP="008657E3">
            <w:pPr>
              <w:spacing w:line="221" w:lineRule="auto"/>
              <w:jc w:val="both"/>
            </w:pPr>
            <w: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547D19" w:rsidP="008657E3">
            <w:pPr>
              <w:spacing w:line="221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547D19" w:rsidP="008657E3">
            <w:pPr>
              <w:spacing w:line="221" w:lineRule="auto"/>
              <w:jc w:val="both"/>
            </w:pPr>
            <w: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21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1" w:lineRule="auto"/>
              <w:jc w:val="both"/>
              <w:rPr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1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547D19" w:rsidP="008657E3">
            <w:pPr>
              <w:spacing w:line="228" w:lineRule="auto"/>
              <w:jc w:val="both"/>
            </w:pPr>
            <w: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9528E7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Default="009528E7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  <w:r>
              <w:t>внебюджет</w:t>
            </w:r>
            <w:r w:rsidRPr="001912C1">
              <w:t>ные источники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9528E7" w:rsidRPr="001912C1" w:rsidRDefault="009528E7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</w:pPr>
            <w:r w:rsidRPr="00547D19">
              <w:t>Проведение энергетических обследований. Определение удельных расходов электроэнергии,  холодной воды. Оформление энергетических</w:t>
            </w:r>
            <w:r>
              <w:t xml:space="preserve"> </w:t>
            </w:r>
            <w:r w:rsidRPr="00547D19">
              <w:t>паспортов на все учреждения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 w:rsidRPr="00195A61">
              <w:t>прочие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t>2012 год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  <w:r>
              <w:t>Администрация Александровского сельского поселения</w:t>
            </w: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547D19" w:rsidP="00195A61">
            <w:pPr>
              <w:spacing w:line="228" w:lineRule="auto"/>
              <w:jc w:val="both"/>
            </w:pPr>
            <w:r>
              <w:t>10,0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547D19" w:rsidP="00875686">
            <w:pPr>
              <w:spacing w:line="228" w:lineRule="auto"/>
            </w:pPr>
            <w:r w:rsidRPr="00547D19">
              <w:t>Исполнение мероприятия в следующем квартале</w:t>
            </w: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>
              <w:t>б</w:t>
            </w:r>
            <w:r w:rsidRPr="001912C1">
              <w:t>юджет</w:t>
            </w:r>
            <w:r>
              <w:t xml:space="preserve">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1912C1" w:rsidRDefault="00547D19" w:rsidP="00195A61">
            <w:pPr>
              <w:spacing w:line="228" w:lineRule="auto"/>
              <w:jc w:val="both"/>
            </w:pPr>
            <w:r>
              <w:t>10,0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1912C1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1912C1" w:rsidTr="008657E3">
        <w:trPr>
          <w:cantSplit/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Default="00875686" w:rsidP="008657E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5A61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  <w:r w:rsidRPr="001912C1">
              <w:t>внебюджетные источники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1912C1" w:rsidRDefault="00875686" w:rsidP="008657E3">
            <w:pPr>
              <w:spacing w:line="228" w:lineRule="auto"/>
              <w:jc w:val="both"/>
            </w:pP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2.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</w:pPr>
            <w:r w:rsidRPr="00547D19">
              <w:t xml:space="preserve">Модернизация  систем  уличного освещения  на  основе  </w:t>
            </w:r>
            <w:proofErr w:type="spellStart"/>
            <w:r w:rsidRPr="00547D19">
              <w:t>энергоэкономичных</w:t>
            </w:r>
            <w:proofErr w:type="spellEnd"/>
            <w:r w:rsidRPr="00547D19">
              <w:t xml:space="preserve"> осветительных  приборов, организация  локального освещения,  регулирование  яркости освещения.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Капитальные вложения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2012 год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195A61">
            <w:pPr>
              <w:spacing w:line="228" w:lineRule="auto"/>
              <w:jc w:val="both"/>
            </w:pPr>
            <w:r w:rsidRPr="00547D19">
              <w:t>Администрация Александровского сельского поселения</w:t>
            </w:r>
          </w:p>
          <w:p w:rsidR="00875686" w:rsidRPr="00547D19" w:rsidRDefault="00875686" w:rsidP="00195A61">
            <w:pPr>
              <w:spacing w:line="228" w:lineRule="auto"/>
              <w:jc w:val="both"/>
            </w:pPr>
          </w:p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  <w:jc w:val="both"/>
            </w:pPr>
            <w:r>
              <w:t>10,0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Исполнение мероприятия в следующем квартале</w:t>
            </w: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федеральный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областной бюджет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бюджет поселения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  <w:jc w:val="both"/>
            </w:pPr>
            <w:r>
              <w:t>10,0</w:t>
            </w: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547D19" w:rsidRDefault="00547D19" w:rsidP="008657E3">
            <w:pPr>
              <w:spacing w:line="228" w:lineRule="auto"/>
              <w:jc w:val="both"/>
            </w:pPr>
            <w:r>
              <w:t>-</w:t>
            </w: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</w:tr>
      <w:tr w:rsidR="00875686" w:rsidRPr="00547D19" w:rsidTr="008657E3">
        <w:trPr>
          <w:cantSplit/>
          <w:trHeight w:val="20"/>
        </w:trPr>
        <w:tc>
          <w:tcPr>
            <w:tcW w:w="15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76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7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28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31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90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  <w:r w:rsidRPr="00547D19">
              <w:t>внебюджетные источники</w:t>
            </w:r>
          </w:p>
        </w:tc>
        <w:tc>
          <w:tcPr>
            <w:tcW w:w="483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584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622" w:type="pct"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  <w:tc>
          <w:tcPr>
            <w:tcW w:w="450" w:type="pct"/>
            <w:vMerge/>
            <w:tcMar>
              <w:left w:w="40" w:type="dxa"/>
              <w:right w:w="40" w:type="dxa"/>
            </w:tcMar>
          </w:tcPr>
          <w:p w:rsidR="00875686" w:rsidRPr="00547D19" w:rsidRDefault="00875686" w:rsidP="008657E3">
            <w:pPr>
              <w:spacing w:line="228" w:lineRule="auto"/>
              <w:jc w:val="both"/>
            </w:pPr>
          </w:p>
        </w:tc>
      </w:tr>
    </w:tbl>
    <w:p w:rsidR="004648C9" w:rsidRPr="00547D19" w:rsidRDefault="004648C9"/>
    <w:sectPr w:rsidR="004648C9" w:rsidRPr="00547D19" w:rsidSect="00547D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E7"/>
    <w:rsid w:val="00195A61"/>
    <w:rsid w:val="00260F1F"/>
    <w:rsid w:val="0036340C"/>
    <w:rsid w:val="004052AB"/>
    <w:rsid w:val="004648C9"/>
    <w:rsid w:val="00547D19"/>
    <w:rsid w:val="006371E3"/>
    <w:rsid w:val="00754A77"/>
    <w:rsid w:val="00875686"/>
    <w:rsid w:val="009528E7"/>
    <w:rsid w:val="009C460A"/>
    <w:rsid w:val="009D77BE"/>
    <w:rsid w:val="00C55D71"/>
    <w:rsid w:val="00D8487E"/>
    <w:rsid w:val="00D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2012-04-28T10:26:00Z</cp:lastPrinted>
  <dcterms:created xsi:type="dcterms:W3CDTF">2012-04-28T10:25:00Z</dcterms:created>
  <dcterms:modified xsi:type="dcterms:W3CDTF">2012-10-30T12:51:00Z</dcterms:modified>
</cp:coreProperties>
</file>