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 «АЛЕКСАНДРОВСКОЕ СЕЛЬСКОЕ ПОСЕЛЕНИЕ»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СОБРАНИЕ ДЕПУТАТОВ АЛЕКСАНДРОВСКОГО СЕЛЬСКОГО ПОСЕЛЕНИЯ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2163" w:rsidRDefault="00472163" w:rsidP="0047216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«16»ноября 2011г.                               № </w:t>
      </w:r>
      <w:r w:rsidR="00660B8A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9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472163" w:rsidRDefault="00472163" w:rsidP="0047216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Устав муниципального образования 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«Александровское  сельское поселение»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63" w:rsidRDefault="00472163" w:rsidP="0047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«Александровское сельское поселение» в соответствие с областным законодательством, 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Федерации», статьей 48 Устава муниципального образования «Александровское сельское поселение» Собрание депутатов Александровского сельского поселения 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72163" w:rsidRDefault="00472163" w:rsidP="00472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63" w:rsidRDefault="00472163" w:rsidP="0047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Устав муниципального образования «Александровское сельское поселение» следующие изменения: </w:t>
      </w:r>
    </w:p>
    <w:p w:rsidR="00472163" w:rsidRDefault="00472163" w:rsidP="0047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42 изложить в следующей редакции: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Александровского сельского поселения 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Главе Александровского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служащих, замещающих высшие должности муниципальной службы.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Денежное содержание Главы Александровского сельского поселения состоит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 дополнительным выплатам относятся: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премии за выполнение особо важных и сложных заданий;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единовременная выплата при предоставлении ежегодного оплачиваемого отпуска;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материальная помощь.</w:t>
      </w:r>
    </w:p>
    <w:p w:rsidR="00CF089A" w:rsidRDefault="00CF089A" w:rsidP="00CF08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Размеры должностного оклада и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Собрания депутатов Александровского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Областным законом от 13 октября 2008 года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 и другими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Ростовской области.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Размер должностного оклада </w:t>
      </w:r>
      <w:r>
        <w:rPr>
          <w:rFonts w:ascii="Times New Roman" w:hAnsi="Times New Roman" w:cs="Times New Roman"/>
          <w:sz w:val="28"/>
          <w:szCs w:val="28"/>
        </w:rPr>
        <w:t>Главы Александровского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его размеры подлежат округлению до целого рубля в сторону увеличения.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производится в пределах установленного в Александровском сельском поселении фонда оплаты труда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Собрания депутатов Александровского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Единовременная выплата при предоставлении ежегодного оплачиваемого отпуска, а также материальная помощь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Главе Александровского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раз в календарном году в порядке и размерах,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Собрания депутатов Александровского сельского поселения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с</w:t>
      </w:r>
      <w:r>
        <w:rPr>
          <w:rFonts w:ascii="Times New Roman" w:hAnsi="Times New Roman" w:cs="Times New Roman"/>
          <w:sz w:val="28"/>
          <w:szCs w:val="28"/>
        </w:rPr>
        <w:t>татье 45: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подпункты «а</w:t>
        </w:r>
      </w:hyperlink>
      <w:r>
        <w:rPr>
          <w:rFonts w:ascii="Times New Roman" w:hAnsi="Times New Roman" w:cs="Times New Roman"/>
          <w:sz w:val="28"/>
          <w:szCs w:val="28"/>
        </w:rPr>
        <w:t>» и «б» пункта 3 части 3  признать утратившими силу;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Гарантия, предусмотренная частью 4 настоящей статьи, не предоставляется в случае назначения Главе Александровского сельского поселения государственной пенсии за выслугу лет или ежемесячного пожизненного содержания либо установления дополнительного пожизненного ежемесячного материального обеспечения или иного дополнительного пенсионного обеспечения»</w:t>
      </w:r>
    </w:p>
    <w:p w:rsidR="00472163" w:rsidRDefault="00472163" w:rsidP="00472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обнародования, произведенного после его государственной регистрации. 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Н.Л. Хижняк</w:t>
      </w:r>
    </w:p>
    <w:p w:rsidR="00472163" w:rsidRDefault="00472163" w:rsidP="0047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63" w:rsidRDefault="00472163" w:rsidP="0047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D97" w:rsidRDefault="00B20D97"/>
    <w:sectPr w:rsidR="00B20D97" w:rsidSect="00B2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63"/>
    <w:rsid w:val="00194479"/>
    <w:rsid w:val="00271922"/>
    <w:rsid w:val="00424CA0"/>
    <w:rsid w:val="00472163"/>
    <w:rsid w:val="00660B8A"/>
    <w:rsid w:val="0096279C"/>
    <w:rsid w:val="009B4239"/>
    <w:rsid w:val="00A9696C"/>
    <w:rsid w:val="00B20D97"/>
    <w:rsid w:val="00C374C6"/>
    <w:rsid w:val="00C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7154;fld=134;dst=100083" TargetMode="External"/><Relationship Id="rId4" Type="http://schemas.openxmlformats.org/officeDocument/2006/relationships/hyperlink" Target="consultantplus://offline/main?base=RLAW186;n=27154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2</cp:revision>
  <cp:lastPrinted>2011-11-16T10:57:00Z</cp:lastPrinted>
  <dcterms:created xsi:type="dcterms:W3CDTF">2013-04-15T05:49:00Z</dcterms:created>
  <dcterms:modified xsi:type="dcterms:W3CDTF">2013-04-15T05:49:00Z</dcterms:modified>
</cp:coreProperties>
</file>