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>РОССИЙСКАЯ ФЕДЕРАЦИЯ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>РОСТОВСКАЯ ОБЛАСТЬ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>АЗОВСКИЙ РАЙОН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>МУНИЦИПАЛЬНОЕ ОБРАЗОВАНИЕ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>«АЛЕКСАНДРОВСКОЕ СЕЛЬСКОЕ ПОСЕЛЕНИЕ»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>АДМИНИСТРАЦИЯ АЛЕКСАНДРОВСКОГО СЕЛЬСКОГО ПОСЕЛЕНИЯ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4844E6">
        <w:rPr>
          <w:b/>
          <w:sz w:val="28"/>
          <w:szCs w:val="28"/>
        </w:rPr>
        <w:t>ПОСТАНОВЛЕНИЕ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sz w:val="28"/>
          <w:szCs w:val="28"/>
        </w:rPr>
      </w:pPr>
      <w:r w:rsidRPr="004844E6">
        <w:rPr>
          <w:sz w:val="28"/>
          <w:szCs w:val="28"/>
        </w:rPr>
        <w:t xml:space="preserve">«27» </w:t>
      </w:r>
      <w:r w:rsidR="00A308E5" w:rsidRPr="005642D5">
        <w:rPr>
          <w:sz w:val="28"/>
          <w:szCs w:val="28"/>
        </w:rPr>
        <w:t>декабря</w:t>
      </w:r>
      <w:r w:rsidRPr="004844E6">
        <w:rPr>
          <w:sz w:val="28"/>
          <w:szCs w:val="28"/>
        </w:rPr>
        <w:t xml:space="preserve"> 2017 г.                   №   1</w:t>
      </w:r>
      <w:r w:rsidR="00A308E5" w:rsidRPr="005642D5">
        <w:rPr>
          <w:sz w:val="28"/>
          <w:szCs w:val="28"/>
        </w:rPr>
        <w:t>63</w:t>
      </w:r>
      <w:r w:rsidRPr="004844E6">
        <w:rPr>
          <w:sz w:val="28"/>
          <w:szCs w:val="28"/>
        </w:rPr>
        <w:t xml:space="preserve">                             </w:t>
      </w:r>
      <w:proofErr w:type="gramStart"/>
      <w:r w:rsidRPr="004844E6">
        <w:rPr>
          <w:sz w:val="28"/>
          <w:szCs w:val="28"/>
        </w:rPr>
        <w:t>с</w:t>
      </w:r>
      <w:proofErr w:type="gramEnd"/>
      <w:r w:rsidRPr="004844E6">
        <w:rPr>
          <w:sz w:val="28"/>
          <w:szCs w:val="28"/>
        </w:rPr>
        <w:t>. Александровка</w:t>
      </w:r>
    </w:p>
    <w:p w:rsidR="004844E6" w:rsidRPr="004844E6" w:rsidRDefault="004844E6" w:rsidP="004844E6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  <w:color w:val="000000"/>
          <w:kern w:val="2"/>
          <w:sz w:val="28"/>
          <w:szCs w:val="28"/>
        </w:rPr>
      </w:pPr>
    </w:p>
    <w:p w:rsidR="00126AE5" w:rsidRPr="004844E6" w:rsidRDefault="00126AE5" w:rsidP="004844E6">
      <w:pPr>
        <w:ind w:firstLine="0"/>
        <w:jc w:val="center"/>
        <w:rPr>
          <w:b/>
          <w:bCs/>
          <w:sz w:val="28"/>
        </w:rPr>
      </w:pPr>
      <w:r w:rsidRPr="004844E6">
        <w:rPr>
          <w:b/>
          <w:bCs/>
          <w:sz w:val="28"/>
        </w:rPr>
        <w:t>Об утверждении значений базовых нормативов затрат на оказание муниципальных услуг (выполнение работ) в сфере культуры на 2018 год и на плановый период 2019 и 2020 годов</w:t>
      </w:r>
    </w:p>
    <w:p w:rsidR="00A308E5" w:rsidRDefault="00126AE5" w:rsidP="00126AE5">
      <w:pPr>
        <w:rPr>
          <w:sz w:val="28"/>
        </w:rPr>
      </w:pPr>
      <w:r w:rsidRPr="004844E6">
        <w:rPr>
          <w:sz w:val="28"/>
        </w:rPr>
        <w:t xml:space="preserve">В соответствии с пунктом 3.7. Порядка формирования муниципального задания на оказание муниципальных услуг (выполнение работ) и его финансового обеспечения, утвержденного постановлением администрации </w:t>
      </w:r>
      <w:r w:rsidR="004844E6">
        <w:rPr>
          <w:sz w:val="28"/>
        </w:rPr>
        <w:t xml:space="preserve">Александровского </w:t>
      </w:r>
      <w:r w:rsidRPr="004844E6">
        <w:rPr>
          <w:sz w:val="28"/>
        </w:rPr>
        <w:t xml:space="preserve">сельского поселения </w:t>
      </w:r>
      <w:r w:rsidR="004844E6">
        <w:rPr>
          <w:sz w:val="28"/>
        </w:rPr>
        <w:t>Азовского района</w:t>
      </w:r>
      <w:r w:rsidRPr="004844E6">
        <w:rPr>
          <w:sz w:val="28"/>
        </w:rPr>
        <w:t xml:space="preserve"> от </w:t>
      </w:r>
      <w:r w:rsidR="00A308E5">
        <w:rPr>
          <w:sz w:val="28"/>
        </w:rPr>
        <w:t>27</w:t>
      </w:r>
      <w:r w:rsidRPr="004844E6">
        <w:rPr>
          <w:sz w:val="28"/>
        </w:rPr>
        <w:t>.1</w:t>
      </w:r>
      <w:r w:rsidR="00A308E5">
        <w:rPr>
          <w:sz w:val="28"/>
        </w:rPr>
        <w:t>1</w:t>
      </w:r>
      <w:r w:rsidRPr="004844E6">
        <w:rPr>
          <w:sz w:val="28"/>
        </w:rPr>
        <w:t>.201</w:t>
      </w:r>
      <w:r w:rsidR="00A308E5">
        <w:rPr>
          <w:sz w:val="28"/>
        </w:rPr>
        <w:t>7</w:t>
      </w:r>
      <w:r w:rsidRPr="004844E6">
        <w:rPr>
          <w:sz w:val="28"/>
        </w:rPr>
        <w:t xml:space="preserve"> № </w:t>
      </w:r>
      <w:r w:rsidR="00A308E5">
        <w:rPr>
          <w:sz w:val="28"/>
        </w:rPr>
        <w:t>149</w:t>
      </w:r>
      <w:r w:rsidRPr="004844E6">
        <w:rPr>
          <w:sz w:val="28"/>
        </w:rPr>
        <w:t xml:space="preserve"> «</w:t>
      </w:r>
      <w:proofErr w:type="gramStart"/>
      <w:r w:rsidRPr="004844E6">
        <w:rPr>
          <w:sz w:val="28"/>
        </w:rPr>
        <w:t>Об</w:t>
      </w:r>
      <w:proofErr w:type="gramEnd"/>
      <w:r w:rsidRPr="004844E6">
        <w:rPr>
          <w:sz w:val="28"/>
        </w:rPr>
        <w:t xml:space="preserve"> </w:t>
      </w:r>
      <w:r w:rsidR="00A308E5">
        <w:rPr>
          <w:sz w:val="28"/>
        </w:rPr>
        <w:t>п</w:t>
      </w:r>
      <w:r w:rsidRPr="004844E6">
        <w:rPr>
          <w:sz w:val="28"/>
        </w:rPr>
        <w:t>орядк</w:t>
      </w:r>
      <w:r w:rsidR="00A308E5">
        <w:rPr>
          <w:sz w:val="28"/>
        </w:rPr>
        <w:t>е</w:t>
      </w:r>
      <w:r w:rsidRPr="004844E6">
        <w:rPr>
          <w:sz w:val="28"/>
        </w:rPr>
        <w:t xml:space="preserve"> формирования муниципального задания на оказание муниципальных услуг (выполнение работ)</w:t>
      </w:r>
      <w:r w:rsidR="00A308E5">
        <w:rPr>
          <w:sz w:val="28"/>
        </w:rPr>
        <w:t xml:space="preserve"> в отношении муниципальных учреждений Александровского сельского поселения</w:t>
      </w:r>
      <w:r w:rsidRPr="004844E6">
        <w:rPr>
          <w:sz w:val="28"/>
        </w:rPr>
        <w:t xml:space="preserve"> и финансового обеспечения</w:t>
      </w:r>
      <w:r w:rsidR="00A308E5">
        <w:rPr>
          <w:sz w:val="28"/>
        </w:rPr>
        <w:t xml:space="preserve"> выполнения муниципального </w:t>
      </w:r>
      <w:r w:rsidR="00A308E5" w:rsidRPr="00A308E5">
        <w:rPr>
          <w:sz w:val="28"/>
        </w:rPr>
        <w:t>задания</w:t>
      </w:r>
      <w:r w:rsidRPr="004844E6">
        <w:rPr>
          <w:sz w:val="28"/>
        </w:rPr>
        <w:t xml:space="preserve">», администрация </w:t>
      </w:r>
      <w:r w:rsidR="00A308E5">
        <w:rPr>
          <w:sz w:val="28"/>
        </w:rPr>
        <w:t>Александровского</w:t>
      </w:r>
      <w:r w:rsidRPr="004844E6">
        <w:rPr>
          <w:sz w:val="28"/>
        </w:rPr>
        <w:t xml:space="preserve"> сельского поселения</w:t>
      </w:r>
      <w:r w:rsidR="00A308E5">
        <w:rPr>
          <w:sz w:val="28"/>
        </w:rPr>
        <w:t xml:space="preserve"> </w:t>
      </w:r>
      <w:r w:rsidRPr="004844E6">
        <w:rPr>
          <w:sz w:val="28"/>
        </w:rPr>
        <w:t>ПОСТАНОВЛЯЕТ:</w:t>
      </w:r>
    </w:p>
    <w:p w:rsidR="00A308E5" w:rsidRDefault="00126AE5" w:rsidP="00126AE5">
      <w:pPr>
        <w:rPr>
          <w:sz w:val="28"/>
        </w:rPr>
      </w:pPr>
      <w:r w:rsidRPr="004844E6">
        <w:rPr>
          <w:sz w:val="28"/>
        </w:rPr>
        <w:t>1. Утвердить значения базовых нормативов затрат на оказание муниципальных услуг (выполнение работ) в сфере культуры на 2018 год и на плановый период 2019 и 2020 годов согласно приложению 1 к настоящему постановлению.</w:t>
      </w:r>
    </w:p>
    <w:p w:rsidR="00A308E5" w:rsidRDefault="00126AE5" w:rsidP="00126AE5">
      <w:pPr>
        <w:rPr>
          <w:sz w:val="28"/>
        </w:rPr>
      </w:pPr>
      <w:r w:rsidRPr="004844E6">
        <w:rPr>
          <w:sz w:val="28"/>
        </w:rPr>
        <w:t>2. Настоящее постановление вступает в силу с момента его подписания и распространяется на правоотношения, возникшие с 01 января 2018 года.</w:t>
      </w:r>
    </w:p>
    <w:p w:rsidR="00A308E5" w:rsidRDefault="00126AE5" w:rsidP="00126AE5">
      <w:pPr>
        <w:rPr>
          <w:sz w:val="28"/>
        </w:rPr>
      </w:pPr>
      <w:r w:rsidRPr="004844E6">
        <w:rPr>
          <w:sz w:val="28"/>
        </w:rPr>
        <w:t xml:space="preserve">3. Настоящее постановление опубликовать (обнародовать) в порядке, установленном Уставом </w:t>
      </w:r>
      <w:r w:rsidR="00A308E5">
        <w:rPr>
          <w:sz w:val="28"/>
        </w:rPr>
        <w:t>Александровского</w:t>
      </w:r>
      <w:r w:rsidRPr="004844E6">
        <w:rPr>
          <w:sz w:val="28"/>
        </w:rPr>
        <w:t xml:space="preserve"> сельского поселения и разместить на официальном сайте   </w:t>
      </w:r>
      <w:r w:rsidR="00A308E5">
        <w:rPr>
          <w:sz w:val="28"/>
        </w:rPr>
        <w:t>Александровского</w:t>
      </w:r>
      <w:r w:rsidRPr="004844E6">
        <w:rPr>
          <w:sz w:val="28"/>
        </w:rPr>
        <w:t xml:space="preserve"> сельского поселения в сети «Интернет».</w:t>
      </w:r>
    </w:p>
    <w:p w:rsidR="00A308E5" w:rsidRDefault="00126AE5" w:rsidP="00126AE5">
      <w:pPr>
        <w:rPr>
          <w:sz w:val="28"/>
        </w:rPr>
      </w:pPr>
      <w:r w:rsidRPr="004844E6">
        <w:rPr>
          <w:sz w:val="28"/>
        </w:rPr>
        <w:t xml:space="preserve">4. </w:t>
      </w:r>
      <w:proofErr w:type="gramStart"/>
      <w:r w:rsidRPr="004844E6">
        <w:rPr>
          <w:sz w:val="28"/>
        </w:rPr>
        <w:t>Контроль за</w:t>
      </w:r>
      <w:proofErr w:type="gramEnd"/>
      <w:r w:rsidRPr="004844E6">
        <w:rPr>
          <w:sz w:val="28"/>
        </w:rPr>
        <w:t xml:space="preserve"> исполнением постановления возложить на </w:t>
      </w:r>
      <w:r w:rsidR="00A308E5">
        <w:rPr>
          <w:sz w:val="28"/>
        </w:rPr>
        <w:t>заведующего сектора экономики и финансов</w:t>
      </w:r>
      <w:r w:rsidRPr="004844E6">
        <w:rPr>
          <w:sz w:val="28"/>
        </w:rPr>
        <w:t xml:space="preserve"> </w:t>
      </w:r>
      <w:r w:rsidR="00A308E5">
        <w:rPr>
          <w:sz w:val="28"/>
        </w:rPr>
        <w:t>Кокоц А.В.</w:t>
      </w:r>
    </w:p>
    <w:p w:rsidR="00A308E5" w:rsidRDefault="00A308E5" w:rsidP="00A308E5">
      <w:pPr>
        <w:spacing w:after="0" w:line="240" w:lineRule="auto"/>
        <w:rPr>
          <w:sz w:val="28"/>
        </w:rPr>
      </w:pPr>
    </w:p>
    <w:p w:rsidR="00A308E5" w:rsidRDefault="00A308E5" w:rsidP="00A308E5">
      <w:pPr>
        <w:spacing w:after="0" w:line="240" w:lineRule="auto"/>
        <w:rPr>
          <w:sz w:val="28"/>
        </w:rPr>
      </w:pPr>
    </w:p>
    <w:p w:rsidR="00A308E5" w:rsidRDefault="00126AE5" w:rsidP="00A308E5">
      <w:pPr>
        <w:spacing w:after="0" w:line="240" w:lineRule="auto"/>
        <w:ind w:firstLine="0"/>
        <w:rPr>
          <w:sz w:val="28"/>
        </w:rPr>
      </w:pPr>
      <w:r w:rsidRPr="004844E6">
        <w:rPr>
          <w:sz w:val="28"/>
        </w:rPr>
        <w:t>Глава</w:t>
      </w:r>
      <w:r w:rsidR="00A308E5">
        <w:rPr>
          <w:sz w:val="28"/>
        </w:rPr>
        <w:t xml:space="preserve"> Администрации</w:t>
      </w:r>
    </w:p>
    <w:p w:rsidR="00126AE5" w:rsidRPr="004844E6" w:rsidRDefault="00A308E5" w:rsidP="00A308E5">
      <w:pPr>
        <w:spacing w:after="0" w:line="240" w:lineRule="auto"/>
        <w:ind w:firstLine="0"/>
        <w:rPr>
          <w:sz w:val="28"/>
        </w:rPr>
      </w:pPr>
      <w:r>
        <w:rPr>
          <w:sz w:val="28"/>
        </w:rPr>
        <w:t>Александровского сельского</w:t>
      </w:r>
      <w:r w:rsidR="00126AE5" w:rsidRPr="004844E6">
        <w:rPr>
          <w:sz w:val="28"/>
        </w:rPr>
        <w:t xml:space="preserve">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</w:t>
      </w:r>
      <w:r w:rsidR="00126AE5" w:rsidRPr="004844E6">
        <w:rPr>
          <w:sz w:val="28"/>
        </w:rPr>
        <w:t>.</w:t>
      </w:r>
      <w:r>
        <w:rPr>
          <w:sz w:val="28"/>
        </w:rPr>
        <w:t>Л</w:t>
      </w:r>
      <w:r w:rsidR="00126AE5" w:rsidRPr="004844E6">
        <w:rPr>
          <w:sz w:val="28"/>
        </w:rPr>
        <w:t xml:space="preserve">. </w:t>
      </w:r>
      <w:r>
        <w:rPr>
          <w:sz w:val="28"/>
        </w:rPr>
        <w:t>Хижняк</w:t>
      </w:r>
      <w:r w:rsidR="00126AE5" w:rsidRPr="004844E6">
        <w:rPr>
          <w:sz w:val="28"/>
        </w:rPr>
        <w:t> </w:t>
      </w:r>
    </w:p>
    <w:p w:rsidR="00126AE5" w:rsidRPr="00126AE5" w:rsidRDefault="00126AE5" w:rsidP="00126AE5">
      <w:r w:rsidRPr="00126AE5">
        <w:t> </w:t>
      </w:r>
    </w:p>
    <w:p w:rsidR="00126AE5" w:rsidRPr="00126AE5" w:rsidRDefault="00126AE5" w:rsidP="00126AE5">
      <w:r w:rsidRPr="00126AE5">
        <w:t> </w:t>
      </w:r>
    </w:p>
    <w:p w:rsidR="008C6A40" w:rsidRDefault="008C6A40" w:rsidP="00A308E5">
      <w:pPr>
        <w:spacing w:after="0" w:line="240" w:lineRule="auto"/>
        <w:ind w:firstLine="0"/>
        <w:jc w:val="right"/>
        <w:sectPr w:rsidR="008C6A40" w:rsidSect="004844E6">
          <w:pgSz w:w="11906" w:h="16838"/>
          <w:pgMar w:top="567" w:right="707" w:bottom="1134" w:left="1418" w:header="708" w:footer="708" w:gutter="0"/>
          <w:cols w:space="708"/>
          <w:docGrid w:linePitch="360"/>
        </w:sectPr>
      </w:pPr>
    </w:p>
    <w:p w:rsidR="00A308E5" w:rsidRDefault="00126AE5" w:rsidP="00A308E5">
      <w:pPr>
        <w:spacing w:after="0" w:line="240" w:lineRule="auto"/>
        <w:ind w:firstLine="0"/>
        <w:jc w:val="right"/>
      </w:pPr>
      <w:r w:rsidRPr="00126AE5">
        <w:lastRenderedPageBreak/>
        <w:t>Приложение 1</w:t>
      </w:r>
    </w:p>
    <w:p w:rsidR="00A308E5" w:rsidRDefault="00126AE5" w:rsidP="00A308E5">
      <w:pPr>
        <w:spacing w:after="0" w:line="240" w:lineRule="auto"/>
        <w:ind w:firstLine="0"/>
        <w:jc w:val="right"/>
      </w:pPr>
      <w:r w:rsidRPr="00126AE5">
        <w:t>к постановлению администрации</w:t>
      </w:r>
    </w:p>
    <w:p w:rsidR="00A308E5" w:rsidRDefault="00A308E5" w:rsidP="00A308E5">
      <w:pPr>
        <w:spacing w:after="0" w:line="240" w:lineRule="auto"/>
        <w:ind w:firstLine="0"/>
        <w:jc w:val="right"/>
      </w:pPr>
      <w:r>
        <w:t>Александровского сельского поселения</w:t>
      </w:r>
    </w:p>
    <w:p w:rsidR="00A308E5" w:rsidRDefault="00126AE5" w:rsidP="00A308E5">
      <w:pPr>
        <w:spacing w:after="0" w:line="240" w:lineRule="auto"/>
        <w:ind w:firstLine="0"/>
        <w:jc w:val="right"/>
      </w:pPr>
      <w:r w:rsidRPr="00126AE5">
        <w:t xml:space="preserve">от </w:t>
      </w:r>
      <w:r w:rsidR="00A308E5">
        <w:t>27</w:t>
      </w:r>
      <w:r w:rsidRPr="00126AE5">
        <w:t xml:space="preserve">.12.2017 № </w:t>
      </w:r>
      <w:r w:rsidR="00A308E5">
        <w:t>1</w:t>
      </w:r>
      <w:r w:rsidRPr="00126AE5">
        <w:t>6</w:t>
      </w:r>
      <w:r w:rsidR="00A308E5">
        <w:t>3</w:t>
      </w:r>
    </w:p>
    <w:p w:rsidR="004213D1" w:rsidRDefault="004213D1" w:rsidP="00A308E5">
      <w:pPr>
        <w:spacing w:after="0" w:line="240" w:lineRule="auto"/>
        <w:ind w:firstLine="0"/>
        <w:jc w:val="right"/>
      </w:pPr>
    </w:p>
    <w:p w:rsidR="008C6A40" w:rsidRDefault="00126AE5" w:rsidP="00A308E5">
      <w:pPr>
        <w:spacing w:after="0" w:line="240" w:lineRule="auto"/>
        <w:ind w:firstLine="0"/>
        <w:jc w:val="center"/>
        <w:rPr>
          <w:b/>
          <w:bCs/>
        </w:rPr>
      </w:pPr>
      <w:r w:rsidRPr="00126AE5">
        <w:rPr>
          <w:b/>
          <w:bCs/>
        </w:rPr>
        <w:t>Значения базовых нормативов затрат</w:t>
      </w:r>
      <w:r w:rsidRPr="00126AE5">
        <w:t> </w:t>
      </w:r>
      <w:r w:rsidRPr="00126AE5">
        <w:rPr>
          <w:b/>
          <w:bCs/>
        </w:rPr>
        <w:t>на оказание муниципальных услуг (выполнение работ) в сфере культуры на 2018 год</w:t>
      </w:r>
    </w:p>
    <w:p w:rsidR="00126AE5" w:rsidRDefault="008C6A40" w:rsidP="00A308E5">
      <w:pPr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и на плановый период 2019 и 2020 год</w:t>
      </w:r>
    </w:p>
    <w:tbl>
      <w:tblPr>
        <w:tblStyle w:val="a4"/>
        <w:tblW w:w="0" w:type="auto"/>
        <w:tblLayout w:type="fixed"/>
        <w:tblLook w:val="04A0"/>
      </w:tblPr>
      <w:tblGrid>
        <w:gridCol w:w="3686"/>
        <w:gridCol w:w="1134"/>
        <w:gridCol w:w="1276"/>
        <w:gridCol w:w="1275"/>
        <w:gridCol w:w="1276"/>
        <w:gridCol w:w="1276"/>
        <w:gridCol w:w="1276"/>
        <w:gridCol w:w="1275"/>
        <w:gridCol w:w="1276"/>
        <w:gridCol w:w="1287"/>
      </w:tblGrid>
      <w:tr w:rsidR="008C6A40" w:rsidTr="008C6A40">
        <w:trPr>
          <w:trHeight w:val="928"/>
        </w:trPr>
        <w:tc>
          <w:tcPr>
            <w:tcW w:w="3686" w:type="dxa"/>
            <w:vMerge w:val="restart"/>
            <w:tcBorders>
              <w:right w:val="single" w:sz="2" w:space="0" w:color="auto"/>
            </w:tcBorders>
          </w:tcPr>
          <w:p w:rsidR="008C6A40" w:rsidRPr="008C6A40" w:rsidRDefault="008C6A40" w:rsidP="00A308E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Наименование муниципальной услуги (работы)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C6A40" w:rsidRPr="008C6A40" w:rsidRDefault="008C6A40" w:rsidP="00A308E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 планирования</w:t>
            </w:r>
          </w:p>
        </w:tc>
        <w:tc>
          <w:tcPr>
            <w:tcW w:w="3827" w:type="dxa"/>
            <w:gridSpan w:val="3"/>
            <w:tcBorders>
              <w:left w:val="single" w:sz="2" w:space="0" w:color="auto"/>
            </w:tcBorders>
          </w:tcPr>
          <w:p w:rsidR="008C6A40" w:rsidRPr="008C6A40" w:rsidRDefault="008C6A40" w:rsidP="00A308E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 xml:space="preserve">Нормативные затраты, непосредственно связанные с оказание муниципальной услуги (выполнением работы), </w:t>
            </w:r>
            <w:r w:rsidR="005642D5">
              <w:rPr>
                <w:sz w:val="20"/>
              </w:rPr>
              <w:t xml:space="preserve">тыс. </w:t>
            </w:r>
            <w:r w:rsidRPr="008C6A40">
              <w:rPr>
                <w:sz w:val="20"/>
              </w:rPr>
              <w:t>руб.</w:t>
            </w:r>
          </w:p>
        </w:tc>
        <w:tc>
          <w:tcPr>
            <w:tcW w:w="5103" w:type="dxa"/>
            <w:gridSpan w:val="4"/>
          </w:tcPr>
          <w:p w:rsidR="008C6A40" w:rsidRPr="008C6A40" w:rsidRDefault="008C6A40" w:rsidP="00A308E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 xml:space="preserve">Нормативные затраты на общехозяйственные нужды, </w:t>
            </w:r>
            <w:r w:rsidR="005642D5">
              <w:rPr>
                <w:sz w:val="20"/>
              </w:rPr>
              <w:t xml:space="preserve">тыс. </w:t>
            </w:r>
            <w:r w:rsidRPr="008C6A40">
              <w:rPr>
                <w:sz w:val="20"/>
              </w:rPr>
              <w:t>руб.</w:t>
            </w:r>
          </w:p>
        </w:tc>
        <w:tc>
          <w:tcPr>
            <w:tcW w:w="1287" w:type="dxa"/>
          </w:tcPr>
          <w:p w:rsidR="008C6A40" w:rsidRPr="008C6A40" w:rsidRDefault="008C6A40" w:rsidP="00A308E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 xml:space="preserve">Нормативные затраты на оказание услуги (выполнение работы), </w:t>
            </w:r>
            <w:r w:rsidR="005642D5">
              <w:rPr>
                <w:sz w:val="20"/>
              </w:rPr>
              <w:t xml:space="preserve">тыс. </w:t>
            </w:r>
            <w:r w:rsidRPr="008C6A40">
              <w:rPr>
                <w:sz w:val="20"/>
              </w:rPr>
              <w:t>руб.</w:t>
            </w:r>
          </w:p>
        </w:tc>
      </w:tr>
      <w:tr w:rsidR="008C6A40" w:rsidTr="005642D5">
        <w:trPr>
          <w:trHeight w:val="97"/>
        </w:trPr>
        <w:tc>
          <w:tcPr>
            <w:tcW w:w="3686" w:type="dxa"/>
            <w:vMerge/>
            <w:tcBorders>
              <w:right w:val="single" w:sz="2" w:space="0" w:color="auto"/>
            </w:tcBorders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8C6A40" w:rsidRPr="004844E6" w:rsidRDefault="008C6A40" w:rsidP="005642D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Всего, в т.ч.:</w:t>
            </w:r>
          </w:p>
        </w:tc>
        <w:tc>
          <w:tcPr>
            <w:tcW w:w="1275" w:type="dxa"/>
            <w:vAlign w:val="center"/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ОТ 1</w:t>
            </w:r>
          </w:p>
        </w:tc>
        <w:tc>
          <w:tcPr>
            <w:tcW w:w="1276" w:type="dxa"/>
            <w:vAlign w:val="center"/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ИНЗ</w:t>
            </w:r>
          </w:p>
        </w:tc>
        <w:tc>
          <w:tcPr>
            <w:tcW w:w="1276" w:type="dxa"/>
            <w:vAlign w:val="center"/>
          </w:tcPr>
          <w:p w:rsidR="008C6A40" w:rsidRPr="004844E6" w:rsidRDefault="008C6A40" w:rsidP="005642D5">
            <w:pPr>
              <w:ind w:hanging="3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Всего, в т.ч.:</w:t>
            </w:r>
          </w:p>
        </w:tc>
        <w:tc>
          <w:tcPr>
            <w:tcW w:w="1276" w:type="dxa"/>
            <w:vAlign w:val="center"/>
          </w:tcPr>
          <w:p w:rsidR="008C6A40" w:rsidRPr="004844E6" w:rsidRDefault="008C6A40" w:rsidP="005642D5">
            <w:pPr>
              <w:ind w:firstLine="32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ОТ 2</w:t>
            </w:r>
          </w:p>
        </w:tc>
        <w:tc>
          <w:tcPr>
            <w:tcW w:w="1275" w:type="dxa"/>
            <w:vAlign w:val="center"/>
          </w:tcPr>
          <w:p w:rsidR="008C6A40" w:rsidRPr="004844E6" w:rsidRDefault="008C6A40" w:rsidP="005642D5">
            <w:pPr>
              <w:ind w:firstLine="0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КУ</w:t>
            </w:r>
          </w:p>
        </w:tc>
        <w:tc>
          <w:tcPr>
            <w:tcW w:w="1276" w:type="dxa"/>
            <w:vAlign w:val="center"/>
          </w:tcPr>
          <w:p w:rsidR="008C6A40" w:rsidRPr="004844E6" w:rsidRDefault="008C6A40" w:rsidP="005642D5">
            <w:pPr>
              <w:ind w:firstLine="25"/>
              <w:jc w:val="center"/>
              <w:rPr>
                <w:sz w:val="20"/>
              </w:rPr>
            </w:pPr>
            <w:r w:rsidRPr="008C6A40">
              <w:rPr>
                <w:sz w:val="20"/>
              </w:rPr>
              <w:t>ПНЗ</w:t>
            </w:r>
          </w:p>
        </w:tc>
        <w:tc>
          <w:tcPr>
            <w:tcW w:w="1287" w:type="dxa"/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</w:p>
        </w:tc>
      </w:tr>
      <w:tr w:rsidR="008C6A40" w:rsidTr="00044103">
        <w:trPr>
          <w:trHeight w:val="353"/>
        </w:trPr>
        <w:tc>
          <w:tcPr>
            <w:tcW w:w="3686" w:type="dxa"/>
            <w:vMerge w:val="restart"/>
            <w:tcBorders>
              <w:right w:val="single" w:sz="2" w:space="0" w:color="auto"/>
            </w:tcBorders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  <w:r w:rsidRPr="004844E6">
              <w:rPr>
                <w:sz w:val="20"/>
              </w:rPr>
              <w:t>Муниципальная работа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1218,7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1218,7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1452,5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506,7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203,3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742,5</w:t>
            </w:r>
          </w:p>
        </w:tc>
        <w:tc>
          <w:tcPr>
            <w:tcW w:w="1287" w:type="dxa"/>
            <w:tcBorders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2671,2</w:t>
            </w:r>
          </w:p>
        </w:tc>
      </w:tr>
      <w:tr w:rsidR="008C6A40" w:rsidTr="00044103">
        <w:trPr>
          <w:trHeight w:val="353"/>
        </w:trPr>
        <w:tc>
          <w:tcPr>
            <w:tcW w:w="3686" w:type="dxa"/>
            <w:vMerge/>
            <w:tcBorders>
              <w:right w:val="single" w:sz="2" w:space="0" w:color="auto"/>
            </w:tcBorders>
          </w:tcPr>
          <w:p w:rsidR="008C6A40" w:rsidRPr="004844E6" w:rsidRDefault="008C6A40" w:rsidP="00A308E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1231,7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1231,7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1569,6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557,7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212,0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799,9</w:t>
            </w:r>
          </w:p>
        </w:tc>
        <w:tc>
          <w:tcPr>
            <w:tcW w:w="12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2801,3</w:t>
            </w:r>
          </w:p>
        </w:tc>
      </w:tr>
      <w:tr w:rsidR="008C6A40" w:rsidTr="00044103">
        <w:trPr>
          <w:trHeight w:val="373"/>
        </w:trPr>
        <w:tc>
          <w:tcPr>
            <w:tcW w:w="3686" w:type="dxa"/>
            <w:vMerge/>
            <w:tcBorders>
              <w:right w:val="single" w:sz="2" w:space="0" w:color="auto"/>
            </w:tcBorders>
          </w:tcPr>
          <w:p w:rsidR="008C6A40" w:rsidRPr="004844E6" w:rsidRDefault="008C6A40" w:rsidP="00A308E5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C6A40" w:rsidRPr="008C6A40" w:rsidRDefault="008C6A40" w:rsidP="005642D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1231,7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1231,7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1595,1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557,7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221,1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816,3</w:t>
            </w:r>
          </w:p>
        </w:tc>
        <w:tc>
          <w:tcPr>
            <w:tcW w:w="1287" w:type="dxa"/>
            <w:tcBorders>
              <w:top w:val="single" w:sz="2" w:space="0" w:color="auto"/>
            </w:tcBorders>
            <w:vAlign w:val="center"/>
          </w:tcPr>
          <w:p w:rsidR="008C6A40" w:rsidRPr="008C6A40" w:rsidRDefault="00044103" w:rsidP="0004410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2826,8</w:t>
            </w:r>
          </w:p>
        </w:tc>
      </w:tr>
    </w:tbl>
    <w:p w:rsidR="004213D1" w:rsidRPr="00126AE5" w:rsidRDefault="004213D1" w:rsidP="00A308E5">
      <w:pPr>
        <w:spacing w:after="0" w:line="240" w:lineRule="auto"/>
        <w:ind w:firstLine="0"/>
        <w:jc w:val="center"/>
      </w:pPr>
    </w:p>
    <w:p w:rsidR="004213D1" w:rsidRPr="00126AE5" w:rsidRDefault="004213D1" w:rsidP="008C6A40">
      <w:pPr>
        <w:spacing w:after="0"/>
        <w:ind w:firstLine="0"/>
        <w:jc w:val="center"/>
      </w:pPr>
    </w:p>
    <w:p w:rsidR="008C6A40" w:rsidRDefault="00126AE5" w:rsidP="008C6A40">
      <w:pPr>
        <w:spacing w:after="0"/>
        <w:ind w:firstLine="0"/>
        <w:rPr>
          <w:b/>
          <w:bCs/>
        </w:rPr>
      </w:pPr>
      <w:r w:rsidRPr="00126AE5">
        <w:rPr>
          <w:b/>
          <w:bCs/>
        </w:rPr>
        <w:t>ОТ 1 – </w:t>
      </w:r>
      <w:r w:rsidRPr="00126AE5">
        <w:t>затраты на оплату труда с начислениями на выплаты по оплате труда работников,  принимающих непосредственное участие в оказании муниципальной услуги (выполнении работы);</w:t>
      </w:r>
    </w:p>
    <w:p w:rsidR="008C6A40" w:rsidRDefault="00126AE5" w:rsidP="008C6A40">
      <w:pPr>
        <w:spacing w:after="0"/>
        <w:ind w:firstLine="0"/>
      </w:pPr>
      <w:r w:rsidRPr="00126AE5">
        <w:rPr>
          <w:b/>
          <w:bCs/>
        </w:rPr>
        <w:t>ИНЗ – </w:t>
      </w:r>
      <w:r w:rsidRPr="00126AE5">
        <w:t>иные затраты, непосредственно связанные с оказанием муниципальной услуги (вып</w:t>
      </w:r>
      <w:r w:rsidR="008C6A40">
        <w:t>олнением работы);</w:t>
      </w:r>
    </w:p>
    <w:p w:rsidR="008C6A40" w:rsidRDefault="00126AE5" w:rsidP="008C6A40">
      <w:pPr>
        <w:spacing w:after="0"/>
        <w:ind w:firstLine="0"/>
        <w:rPr>
          <w:b/>
          <w:bCs/>
        </w:rPr>
      </w:pPr>
      <w:r w:rsidRPr="00126AE5">
        <w:rPr>
          <w:b/>
          <w:bCs/>
        </w:rPr>
        <w:t>ОТ 2</w:t>
      </w:r>
      <w:r w:rsidRPr="00126AE5">
        <w:t> – 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(выполнении работы), включая административно-управленческий персонал;</w:t>
      </w:r>
    </w:p>
    <w:p w:rsidR="008C6A40" w:rsidRDefault="00126AE5" w:rsidP="008C6A40">
      <w:pPr>
        <w:spacing w:after="0"/>
        <w:ind w:firstLine="0"/>
      </w:pPr>
      <w:r w:rsidRPr="00126AE5">
        <w:rPr>
          <w:b/>
          <w:bCs/>
        </w:rPr>
        <w:t>КУ –</w:t>
      </w:r>
      <w:r w:rsidRPr="00126AE5">
        <w:t> за</w:t>
      </w:r>
      <w:r w:rsidR="008C6A40">
        <w:t>траты на коммунальные услуги</w:t>
      </w:r>
    </w:p>
    <w:p w:rsidR="00126AE5" w:rsidRPr="00126AE5" w:rsidRDefault="00126AE5" w:rsidP="008C6A40">
      <w:pPr>
        <w:spacing w:after="0"/>
        <w:ind w:firstLine="0"/>
      </w:pPr>
      <w:r w:rsidRPr="00126AE5">
        <w:rPr>
          <w:b/>
          <w:bCs/>
        </w:rPr>
        <w:t>ПНЗ –</w:t>
      </w:r>
      <w:r w:rsidRPr="00126AE5">
        <w:t> затраты на прочие общехозяйственные нужды на оказание муниципальной услуги (выполнение работы).</w:t>
      </w:r>
    </w:p>
    <w:p w:rsidR="00126AE5" w:rsidRPr="00126AE5" w:rsidRDefault="00126AE5" w:rsidP="00126AE5">
      <w:r w:rsidRPr="00126AE5">
        <w:t> </w:t>
      </w:r>
    </w:p>
    <w:p w:rsidR="00902AC6" w:rsidRDefault="00902AC6"/>
    <w:sectPr w:rsidR="00902AC6" w:rsidSect="00745639">
      <w:pgSz w:w="16838" w:h="11906" w:orient="landscape"/>
      <w:pgMar w:top="198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6AE5"/>
    <w:rsid w:val="00044103"/>
    <w:rsid w:val="00126AE5"/>
    <w:rsid w:val="00143AA2"/>
    <w:rsid w:val="00296EF4"/>
    <w:rsid w:val="004213D1"/>
    <w:rsid w:val="004844E6"/>
    <w:rsid w:val="004D61A3"/>
    <w:rsid w:val="005642D5"/>
    <w:rsid w:val="005F0605"/>
    <w:rsid w:val="00671ED9"/>
    <w:rsid w:val="00745639"/>
    <w:rsid w:val="00822698"/>
    <w:rsid w:val="00844B94"/>
    <w:rsid w:val="0086246E"/>
    <w:rsid w:val="00887BFA"/>
    <w:rsid w:val="008C6A40"/>
    <w:rsid w:val="008D727C"/>
    <w:rsid w:val="00902AC6"/>
    <w:rsid w:val="0094124B"/>
    <w:rsid w:val="00961530"/>
    <w:rsid w:val="009A339F"/>
    <w:rsid w:val="00A308E5"/>
    <w:rsid w:val="00BE6173"/>
    <w:rsid w:val="00C14BAA"/>
    <w:rsid w:val="00C50B53"/>
    <w:rsid w:val="00C90B56"/>
    <w:rsid w:val="00D33D09"/>
    <w:rsid w:val="00DF74BA"/>
    <w:rsid w:val="00E058FE"/>
    <w:rsid w:val="00F70355"/>
    <w:rsid w:val="00F93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5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A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21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5535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65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47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2018-02-06T09:45:00Z</cp:lastPrinted>
  <dcterms:created xsi:type="dcterms:W3CDTF">2018-02-06T08:09:00Z</dcterms:created>
  <dcterms:modified xsi:type="dcterms:W3CDTF">2018-02-06T09:49:00Z</dcterms:modified>
</cp:coreProperties>
</file>