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7674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8B5A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7D" w:rsidRPr="00235E7D" w:rsidRDefault="00235E7D" w:rsidP="008B5AEF">
      <w:pPr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Более 12 тыс. заявлений принято в Ростовской области по объектам недвижимости других регионов</w:t>
      </w:r>
    </w:p>
    <w:p w:rsidR="00235E7D" w:rsidRPr="008B5AEF" w:rsidRDefault="00235E7D" w:rsidP="008B5AEF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35E7D">
        <w:rPr>
          <w:rFonts w:ascii="Times New Roman" w:hAnsi="Times New Roman" w:cs="Times New Roman"/>
          <w:i/>
          <w:sz w:val="28"/>
          <w:szCs w:val="28"/>
        </w:rPr>
        <w:t xml:space="preserve">Жители Донского региона стали чаще оформлять права на недвижимое имущество, находящееся в других регионах </w:t>
      </w:r>
    </w:p>
    <w:p w:rsidR="00235E7D" w:rsidRPr="006C790C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790C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подвела итоги по экстерриториальному приему заявлений за 11 месяцев текущего года.</w:t>
      </w:r>
      <w:r w:rsidRPr="00235E7D">
        <w:rPr>
          <w:rFonts w:ascii="Times New Roman" w:hAnsi="Times New Roman" w:cs="Times New Roman"/>
          <w:sz w:val="28"/>
          <w:szCs w:val="28"/>
        </w:rPr>
        <w:t xml:space="preserve">  </w:t>
      </w:r>
      <w:r w:rsidRPr="006C790C">
        <w:rPr>
          <w:rFonts w:ascii="Times New Roman" w:hAnsi="Times New Roman" w:cs="Times New Roman"/>
          <w:b/>
          <w:sz w:val="28"/>
          <w:szCs w:val="28"/>
        </w:rPr>
        <w:t>Согласно статистике с января по декабрь 2019 года Кадастровой палатой по Ростовской области принято более 12 тыс. заявлений (12360) на кадастровый учет и регистрацию прав по экстерриториальному принципу, из них 89,4% – на регистрацию прав, 7,9% – на кадастровый учет, 2,7% – на единую процедуру.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Примечательно, что по отношению к аналогичному периоду прошлого года, количество принятых экстерриториальных заявлений почти в два раза больше: за 11 месяцев 2018 года принято 7441 заявление.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приема документов подразумевает возможность поставить на учет и зарегистрировать права на любое недвижимое имущество, находящееся в другом регионе Российской Федерации, не покидая своей области. 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«Не надо ехать за много километров в другую область только для того, чтобы оформить документы на недвижимость. Квалифицированные специалисты Кадастровой палаты домашнего региона сделают это оперативно и качественно, а вы сэкономите время и средства», – говорит заместитель директора Кадастровой палаты по Ростовской области Наталия Лызарь.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Наиболее часто подавались заявления в отношении объектов недвижимости, расположенных в Краснодарском крае (59,3%), Астраханской области (7,3%), республике Северная Осетия-Алания (4,9%), Волгоградской области (4,6%) и Ставропольском крае (4%). Доля принятых заявлений по экстерриториальному принципу по остальным 77 регионам России в целом составляет 19,9%.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lastRenderedPageBreak/>
        <w:t xml:space="preserve">Больше всего граждане и организации подают документы по экстерриториальному принципу в офисы Кадастровой палаты в городах Ростове-на-Дону (11942 заявления), Каменске-Шахтинском (134 заявления) и в Орловском районе (121 заявление), также обращаются в офисы в Усть-Донецком (98) и   </w:t>
      </w:r>
      <w:proofErr w:type="spellStart"/>
      <w:r w:rsidRPr="00235E7D">
        <w:rPr>
          <w:rFonts w:ascii="Times New Roman" w:hAnsi="Times New Roman" w:cs="Times New Roman"/>
          <w:sz w:val="28"/>
          <w:szCs w:val="28"/>
        </w:rPr>
        <w:t>Обливском</w:t>
      </w:r>
      <w:proofErr w:type="spellEnd"/>
      <w:r w:rsidRPr="00235E7D">
        <w:rPr>
          <w:rFonts w:ascii="Times New Roman" w:hAnsi="Times New Roman" w:cs="Times New Roman"/>
          <w:sz w:val="28"/>
          <w:szCs w:val="28"/>
        </w:rPr>
        <w:t xml:space="preserve"> (51) районах, в </w:t>
      </w:r>
      <w:proofErr w:type="gramStart"/>
      <w:r w:rsidRPr="00235E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5E7D">
        <w:rPr>
          <w:rFonts w:ascii="Times New Roman" w:hAnsi="Times New Roman" w:cs="Times New Roman"/>
          <w:sz w:val="28"/>
          <w:szCs w:val="28"/>
        </w:rPr>
        <w:t>. Донецке (14).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Заявителям можно обращаться по следующим адресам в Ростовской области: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5E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5E7D">
        <w:rPr>
          <w:rFonts w:ascii="Times New Roman" w:hAnsi="Times New Roman" w:cs="Times New Roman"/>
          <w:sz w:val="28"/>
          <w:szCs w:val="28"/>
        </w:rPr>
        <w:t>. Ростов-на-Дону, ул. Береговая, 11/1,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- ст. Обливская,  ул. Ленина, 103,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5E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5E7D">
        <w:rPr>
          <w:rFonts w:ascii="Times New Roman" w:hAnsi="Times New Roman" w:cs="Times New Roman"/>
          <w:sz w:val="28"/>
          <w:szCs w:val="28"/>
        </w:rPr>
        <w:t>. Донецк, 3-й микрорайон, 26,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5E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5E7D">
        <w:rPr>
          <w:rFonts w:ascii="Times New Roman" w:hAnsi="Times New Roman" w:cs="Times New Roman"/>
          <w:sz w:val="28"/>
          <w:szCs w:val="28"/>
        </w:rPr>
        <w:t xml:space="preserve">. Каменск-Шахтинский, </w:t>
      </w:r>
      <w:proofErr w:type="spellStart"/>
      <w:r w:rsidRPr="00235E7D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235E7D">
        <w:rPr>
          <w:rFonts w:ascii="Times New Roman" w:hAnsi="Times New Roman" w:cs="Times New Roman"/>
          <w:sz w:val="28"/>
          <w:szCs w:val="28"/>
        </w:rPr>
        <w:t xml:space="preserve"> Карла Маркса, 12,</w:t>
      </w:r>
    </w:p>
    <w:p w:rsidR="00235E7D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- пос. Орловский,  ул. М. Горького, 60 а,</w:t>
      </w:r>
    </w:p>
    <w:p w:rsidR="002A6F44" w:rsidRPr="00235E7D" w:rsidRDefault="00235E7D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>- р. п. Усть-Донецкий, ул. Юных Партизан, 14а.</w:t>
      </w:r>
    </w:p>
    <w:p w:rsidR="002A6F44" w:rsidRDefault="002A6F44" w:rsidP="006C790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5B7FF2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129FF"/>
    <w:rsid w:val="001516D9"/>
    <w:rsid w:val="00186219"/>
    <w:rsid w:val="00235E7D"/>
    <w:rsid w:val="00266D65"/>
    <w:rsid w:val="00282CE6"/>
    <w:rsid w:val="0029747A"/>
    <w:rsid w:val="002A6F44"/>
    <w:rsid w:val="002B1BA9"/>
    <w:rsid w:val="00321794"/>
    <w:rsid w:val="00375BFA"/>
    <w:rsid w:val="003E72CD"/>
    <w:rsid w:val="00486262"/>
    <w:rsid w:val="004B2319"/>
    <w:rsid w:val="004F649A"/>
    <w:rsid w:val="00504ECA"/>
    <w:rsid w:val="00560462"/>
    <w:rsid w:val="00583B77"/>
    <w:rsid w:val="005B7FF2"/>
    <w:rsid w:val="005F2A5D"/>
    <w:rsid w:val="00642543"/>
    <w:rsid w:val="00685E76"/>
    <w:rsid w:val="006A1252"/>
    <w:rsid w:val="006C790C"/>
    <w:rsid w:val="00765269"/>
    <w:rsid w:val="00767457"/>
    <w:rsid w:val="00814D99"/>
    <w:rsid w:val="008924FD"/>
    <w:rsid w:val="008B5AEF"/>
    <w:rsid w:val="008D02B5"/>
    <w:rsid w:val="009455B4"/>
    <w:rsid w:val="00982BBC"/>
    <w:rsid w:val="009C0D41"/>
    <w:rsid w:val="009D56F9"/>
    <w:rsid w:val="00B009FB"/>
    <w:rsid w:val="00B85067"/>
    <w:rsid w:val="00C26EDE"/>
    <w:rsid w:val="00D85EA8"/>
    <w:rsid w:val="00DF08F5"/>
    <w:rsid w:val="00E147ED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9</cp:revision>
  <dcterms:created xsi:type="dcterms:W3CDTF">2019-10-09T06:21:00Z</dcterms:created>
  <dcterms:modified xsi:type="dcterms:W3CDTF">2019-12-09T09:17:00Z</dcterms:modified>
</cp:coreProperties>
</file>