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C2F" w:rsidRPr="00057C2F" w:rsidRDefault="00057C2F" w:rsidP="00057C2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57C2F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>Лицензирование розничной продажи алкогольной продукции</w:t>
      </w:r>
    </w:p>
    <w:tbl>
      <w:tblPr>
        <w:tblW w:w="12000" w:type="dxa"/>
        <w:jc w:val="center"/>
        <w:tblCellSpacing w:w="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00"/>
      </w:tblGrid>
      <w:tr w:rsidR="00057C2F" w:rsidRPr="00057C2F" w:rsidTr="00057C2F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57C2F" w:rsidRPr="00057C2F" w:rsidRDefault="00057C2F" w:rsidP="00057C2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7C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057C2F" w:rsidRPr="00057C2F" w:rsidRDefault="00057C2F" w:rsidP="00057C2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7C2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Уважаемые предприниматели сообщаем Вам, что в соответствии с изменениями в Федеральном законе от 22.11.1995 № 171-ФЗ</w:t>
            </w:r>
            <w:r w:rsidRPr="00057C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057C2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«О государственном регулировании производства и оборота этилового спирта, алкогольной и спиртосодержащей продукции и об ограничении потребления (распития) алкогольной продукции», с 31 марта 2017 года лицензии будут выдаваться отдельно на розничную продажу алкогольной продукции и розничную продажу алкогольной продукции при оказании услуг общественного питания. Вместе с тем повторно сообщаем, что департаментом потребительского рынка Ростовской области (далее – департамент) для лицензиатов и соискателей </w:t>
            </w:r>
            <w:proofErr w:type="gramStart"/>
            <w:r w:rsidRPr="00057C2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лицензии  реализована</w:t>
            </w:r>
            <w:proofErr w:type="gramEnd"/>
            <w:r w:rsidRPr="00057C2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возможность получения государственной услуги по лицензированию розничной продажи алкогольной продукции в электронном виде посредством регионального портала государственных и муниципальных услуг (61.gosuslugi.ru) в части подачи заявления и документов на предоставление, продление, переоформление и досрочное прекращение лицензии. Информация, о получении услуги в электронном виде размещена на официальном сайте департамента (dprro.ru) в разделе «Лицензирование розничной</w:t>
            </w:r>
            <w:r w:rsidRPr="00057C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057C2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продажи алкогольной продукции».</w:t>
            </w:r>
            <w:r w:rsidRPr="00057C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057C2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Консультацию по указанному вопросу можно получить по телефону (863) 240-88-23.</w:t>
            </w:r>
          </w:p>
          <w:p w:rsidR="00057C2F" w:rsidRPr="00057C2F" w:rsidRDefault="00057C2F" w:rsidP="00057C2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7C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057C2F" w:rsidRPr="00057C2F" w:rsidRDefault="00057C2F" w:rsidP="00057C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7C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057C2F" w:rsidRPr="00057C2F" w:rsidRDefault="00057C2F" w:rsidP="00057C2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7C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057C2F" w:rsidRPr="00057C2F" w:rsidRDefault="00057C2F" w:rsidP="00057C2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7C2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Прием документов осуществляется специалистами по лицензированию, которые для удобства соискателей лицензии находятся в г. Миллерово, Волгодонске и Сальске по следующим адресам:</w:t>
            </w:r>
          </w:p>
          <w:p w:rsidR="00057C2F" w:rsidRPr="00057C2F" w:rsidRDefault="00057C2F" w:rsidP="00057C2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7C2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-346130, г. Миллерово, ул. Ленина, д. 6, кабинет № 9, тел. 8(86385)2-83-56;</w:t>
            </w:r>
          </w:p>
          <w:p w:rsidR="00057C2F" w:rsidRPr="00057C2F" w:rsidRDefault="00057C2F" w:rsidP="00057C2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7C2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-347630, г. Сальск, ул. Ленина, д. 22, кабинет № 311, тел. 8(86372)5-12-18;</w:t>
            </w:r>
          </w:p>
          <w:p w:rsidR="00057C2F" w:rsidRPr="00057C2F" w:rsidRDefault="00057C2F" w:rsidP="00057C2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7C2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-347360, г. Волгодонск, ул. Ленина, д. 95, кабинет №1, тел. 8(86392)1-27-41.</w:t>
            </w:r>
          </w:p>
          <w:p w:rsidR="00057C2F" w:rsidRPr="00057C2F" w:rsidRDefault="00057C2F" w:rsidP="00057C2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7C2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Время приема документов: ежедневно, со вторника по четверг, кроме понедельника и пятницы, с 09.00 час. до 17.00 час. (перерыв с 13.00 час. до 14.00 час.)</w:t>
            </w:r>
          </w:p>
          <w:p w:rsidR="00057C2F" w:rsidRPr="00057C2F" w:rsidRDefault="00057C2F" w:rsidP="00057C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7C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pict>
                <v:rect id="_x0000_i1026" style="width:0;height:1.5pt" o:hralign="center" o:hrstd="t" o:hr="t" fillcolor="#a0a0a0" stroked="f"/>
              </w:pict>
            </w:r>
          </w:p>
          <w:p w:rsidR="00057C2F" w:rsidRPr="00057C2F" w:rsidRDefault="00057C2F" w:rsidP="00057C2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7C2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Законодательство </w:t>
            </w:r>
            <w:hyperlink r:id="rId4" w:history="1">
              <w:r w:rsidRPr="00057C2F">
                <w:rPr>
                  <w:rFonts w:ascii="Arial" w:eastAsia="Times New Roman" w:hAnsi="Arial" w:cs="Arial"/>
                  <w:color w:val="223322"/>
                  <w:sz w:val="18"/>
                  <w:szCs w:val="18"/>
                  <w:u w:val="single"/>
                  <w:lang w:eastAsia="ru-RU"/>
                </w:rPr>
                <w:t>(скачать)</w:t>
              </w:r>
            </w:hyperlink>
            <w:r w:rsidRPr="00057C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057C2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Заявление </w:t>
            </w:r>
            <w:hyperlink r:id="rId5" w:history="1">
              <w:r w:rsidRPr="00057C2F">
                <w:rPr>
                  <w:rFonts w:ascii="Arial" w:eastAsia="Times New Roman" w:hAnsi="Arial" w:cs="Arial"/>
                  <w:color w:val="223322"/>
                  <w:sz w:val="18"/>
                  <w:szCs w:val="18"/>
                  <w:u w:val="single"/>
                  <w:lang w:eastAsia="ru-RU"/>
                </w:rPr>
                <w:t>(скачать)</w:t>
              </w:r>
              <w:r w:rsidRPr="00057C2F">
                <w:rPr>
                  <w:rFonts w:ascii="Arial" w:eastAsia="Times New Roman" w:hAnsi="Arial" w:cs="Arial"/>
                  <w:color w:val="223322"/>
                  <w:sz w:val="18"/>
                  <w:szCs w:val="18"/>
                  <w:u w:val="single"/>
                  <w:lang w:eastAsia="ru-RU"/>
                </w:rPr>
                <w:br/>
              </w:r>
            </w:hyperlink>
            <w:r w:rsidRPr="00057C2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Особые требования к розничной продаже и потреблению </w:t>
            </w:r>
            <w:hyperlink r:id="rId6" w:history="1">
              <w:r w:rsidRPr="00057C2F">
                <w:rPr>
                  <w:rFonts w:ascii="Arial" w:eastAsia="Times New Roman" w:hAnsi="Arial" w:cs="Arial"/>
                  <w:color w:val="223322"/>
                  <w:sz w:val="18"/>
                  <w:szCs w:val="18"/>
                  <w:u w:val="single"/>
                  <w:lang w:eastAsia="ru-RU"/>
                </w:rPr>
                <w:t>(скачать)</w:t>
              </w:r>
            </w:hyperlink>
            <w:r w:rsidRPr="00057C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057C2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Банковские реквизиты </w:t>
            </w:r>
            <w:hyperlink r:id="rId7" w:history="1">
              <w:r w:rsidRPr="00057C2F">
                <w:rPr>
                  <w:rFonts w:ascii="Arial" w:eastAsia="Times New Roman" w:hAnsi="Arial" w:cs="Arial"/>
                  <w:color w:val="223322"/>
                  <w:sz w:val="18"/>
                  <w:szCs w:val="18"/>
                  <w:u w:val="single"/>
                  <w:lang w:eastAsia="ru-RU"/>
                </w:rPr>
                <w:t>(скачать)</w:t>
              </w:r>
            </w:hyperlink>
            <w:r w:rsidRPr="00057C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057C2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Порядок получения лицензии </w:t>
            </w:r>
            <w:hyperlink r:id="rId8" w:history="1">
              <w:r w:rsidRPr="00057C2F">
                <w:rPr>
                  <w:rFonts w:ascii="Arial" w:eastAsia="Times New Roman" w:hAnsi="Arial" w:cs="Arial"/>
                  <w:color w:val="223322"/>
                  <w:sz w:val="18"/>
                  <w:szCs w:val="18"/>
                  <w:u w:val="single"/>
                  <w:lang w:eastAsia="ru-RU"/>
                </w:rPr>
                <w:t>(скачать)</w:t>
              </w:r>
            </w:hyperlink>
          </w:p>
        </w:tc>
      </w:tr>
    </w:tbl>
    <w:p w:rsidR="00B97EA2" w:rsidRDefault="00B97EA2">
      <w:bookmarkStart w:id="0" w:name="_GoBack"/>
      <w:bookmarkEnd w:id="0"/>
    </w:p>
    <w:sectPr w:rsidR="00B97E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5EA"/>
    <w:rsid w:val="00057C2F"/>
    <w:rsid w:val="00500C81"/>
    <w:rsid w:val="00B805EA"/>
    <w:rsid w:val="00B9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7713C4-60DE-461E-9DBA-5889F6B85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7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57C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90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yon.azov-info.ru/File/economika/mb/rozn_prod_alk/poryad_poluch.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rayon.azov-info.ru/File/economika/mb/rozn_prod_alk/bank_rekv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ayon.azov-info.ru/File/economika/mb/rozn_prod_alk/osob_tr.doc" TargetMode="External"/><Relationship Id="rId5" Type="http://schemas.openxmlformats.org/officeDocument/2006/relationships/hyperlink" Target="http://www.rayon.azov-info.ru/File/economika/mb/rozn_prod_alk/Zayavlenie.doc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rayon.azov-info.ru/File/economika/mb/rozn_prod_alk/zakonod.doc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2120</Characters>
  <Application>Microsoft Office Word</Application>
  <DocSecurity>0</DocSecurity>
  <Lines>17</Lines>
  <Paragraphs>4</Paragraphs>
  <ScaleCrop>false</ScaleCrop>
  <Company>diakov.net</Company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Gorinich</dc:creator>
  <cp:keywords/>
  <dc:description/>
  <cp:lastModifiedBy>Gorinich</cp:lastModifiedBy>
  <cp:revision>2</cp:revision>
  <dcterms:created xsi:type="dcterms:W3CDTF">2018-05-24T11:45:00Z</dcterms:created>
  <dcterms:modified xsi:type="dcterms:W3CDTF">2018-05-24T11:45:00Z</dcterms:modified>
</cp:coreProperties>
</file>